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606D" w14:textId="77777777" w:rsidR="009D4ABB" w:rsidRDefault="009D4ABB" w:rsidP="009D4ABB">
      <w:pPr>
        <w:spacing w:after="0"/>
        <w:jc w:val="both"/>
      </w:pPr>
      <w:r w:rsidRPr="00665DD5">
        <w:t>This communication provides a brief on the applicable Tax Deduction at Source (‘TDS’) provisions under the Act for Resident and Non-Resident shareholder categories.</w:t>
      </w:r>
    </w:p>
    <w:p w14:paraId="06411C67" w14:textId="77777777" w:rsidR="009D4ABB" w:rsidRPr="00665DD5" w:rsidRDefault="009D4ABB" w:rsidP="009D4ABB">
      <w:pPr>
        <w:spacing w:after="0"/>
        <w:jc w:val="both"/>
        <w:rPr>
          <w:lang w:val="en-IN"/>
        </w:rPr>
      </w:pPr>
    </w:p>
    <w:p w14:paraId="0AEB56FD" w14:textId="77777777" w:rsidR="009D4ABB" w:rsidRPr="00665DD5" w:rsidRDefault="009D4ABB" w:rsidP="009D4ABB">
      <w:pPr>
        <w:spacing w:after="0"/>
        <w:rPr>
          <w:lang w:val="en-IN"/>
        </w:rPr>
      </w:pPr>
      <w:r w:rsidRPr="00665DD5">
        <w:t> </w:t>
      </w:r>
    </w:p>
    <w:p w14:paraId="0174EAE6" w14:textId="77777777" w:rsidR="009D4ABB" w:rsidRPr="00665DD5" w:rsidRDefault="009D4ABB" w:rsidP="009D4ABB">
      <w:pPr>
        <w:spacing w:after="0"/>
        <w:rPr>
          <w:lang w:val="en-IN"/>
        </w:rPr>
      </w:pPr>
      <w:r w:rsidRPr="00665DD5">
        <w:rPr>
          <w:b/>
          <w:bCs/>
        </w:rPr>
        <w:t>I.   </w:t>
      </w:r>
      <w:r w:rsidRPr="00665DD5">
        <w:rPr>
          <w:b/>
          <w:bCs/>
          <w:u w:val="single"/>
        </w:rPr>
        <w:t>For Resident Shareholders</w:t>
      </w:r>
    </w:p>
    <w:p w14:paraId="7D643BDD" w14:textId="77777777" w:rsidR="009D4ABB" w:rsidRPr="00665DD5" w:rsidRDefault="009D4ABB" w:rsidP="009D4ABB">
      <w:pPr>
        <w:spacing w:after="0"/>
        <w:rPr>
          <w:lang w:val="en-IN"/>
        </w:rPr>
      </w:pPr>
      <w:r w:rsidRPr="00665DD5">
        <w:t> </w:t>
      </w:r>
    </w:p>
    <w:tbl>
      <w:tblPr>
        <w:tblW w:w="5000" w:type="pct"/>
        <w:jc w:val="center"/>
        <w:tblCellMar>
          <w:left w:w="0" w:type="dxa"/>
          <w:right w:w="0" w:type="dxa"/>
        </w:tblCellMar>
        <w:tblLook w:val="04A0" w:firstRow="1" w:lastRow="0" w:firstColumn="1" w:lastColumn="0" w:noHBand="0" w:noVBand="1"/>
      </w:tblPr>
      <w:tblGrid>
        <w:gridCol w:w="948"/>
        <w:gridCol w:w="802"/>
        <w:gridCol w:w="7590"/>
      </w:tblGrid>
      <w:tr w:rsidR="009D4ABB" w:rsidRPr="00665DD5" w14:paraId="28FD9074" w14:textId="77777777" w:rsidTr="00C65983">
        <w:trPr>
          <w:tblHeader/>
          <w:jc w:val="center"/>
        </w:trPr>
        <w:tc>
          <w:tcPr>
            <w:tcW w:w="6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83FA" w14:textId="77777777" w:rsidR="009D4ABB" w:rsidRPr="00665DD5" w:rsidRDefault="009D4ABB" w:rsidP="00C65983">
            <w:pPr>
              <w:spacing w:after="0"/>
            </w:pPr>
            <w:r w:rsidRPr="00665DD5">
              <w:rPr>
                <w:b/>
                <w:bCs/>
              </w:rPr>
              <w:t>Category of Shareholders</w:t>
            </w: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8C20C" w14:textId="77777777" w:rsidR="009D4ABB" w:rsidRPr="00665DD5" w:rsidRDefault="009D4ABB" w:rsidP="00C65983">
            <w:pPr>
              <w:spacing w:after="0"/>
            </w:pPr>
            <w:r w:rsidRPr="00665DD5">
              <w:rPr>
                <w:b/>
                <w:bCs/>
              </w:rPr>
              <w:t>Applicable Rate</w:t>
            </w:r>
          </w:p>
        </w:tc>
        <w:tc>
          <w:tcPr>
            <w:tcW w:w="4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910FE" w14:textId="77777777" w:rsidR="009D4ABB" w:rsidRPr="00665DD5" w:rsidRDefault="009D4ABB" w:rsidP="00C65983">
            <w:pPr>
              <w:spacing w:after="0"/>
            </w:pPr>
            <w:r w:rsidRPr="00665DD5">
              <w:rPr>
                <w:b/>
                <w:bCs/>
              </w:rPr>
              <w:t>Applicability and documents required</w:t>
            </w:r>
          </w:p>
        </w:tc>
      </w:tr>
      <w:tr w:rsidR="009D4ABB" w:rsidRPr="00665DD5" w14:paraId="19740D2F" w14:textId="77777777" w:rsidTr="00C65983">
        <w:trPr>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B841D" w14:textId="77777777" w:rsidR="009D4ABB" w:rsidRPr="00665DD5" w:rsidRDefault="009D4ABB" w:rsidP="00C65983">
            <w:pPr>
              <w:spacing w:after="0"/>
            </w:pPr>
            <w:r w:rsidRPr="00665DD5">
              <w:t>Resident Individuals having valid PAN </w:t>
            </w:r>
          </w:p>
          <w:p w14:paraId="43281B6F" w14:textId="77777777" w:rsidR="009D4ABB" w:rsidRPr="00665DD5" w:rsidRDefault="009D4ABB" w:rsidP="00C65983">
            <w:pPr>
              <w:spacing w:after="0"/>
            </w:pPr>
            <w:r w:rsidRPr="00665DD5">
              <w:t> </w:t>
            </w:r>
          </w:p>
          <w:p w14:paraId="74B1556D" w14:textId="77777777" w:rsidR="009D4ABB" w:rsidRPr="00665DD5" w:rsidRDefault="009D4ABB" w:rsidP="00C65983">
            <w:pPr>
              <w:spacing w:after="0"/>
            </w:pPr>
            <w:r w:rsidRPr="00665DD5">
              <w:t> </w:t>
            </w:r>
          </w:p>
          <w:p w14:paraId="52272A36" w14:textId="77777777" w:rsidR="009D4ABB" w:rsidRPr="00665DD5" w:rsidRDefault="009D4ABB" w:rsidP="00C65983">
            <w:pPr>
              <w:spacing w:after="0"/>
            </w:pPr>
            <w:r w:rsidRPr="00665DD5">
              <w:t> </w:t>
            </w:r>
          </w:p>
          <w:p w14:paraId="438B3DF2" w14:textId="77777777" w:rsidR="009D4ABB" w:rsidRPr="00665DD5" w:rsidRDefault="009D4ABB" w:rsidP="00C65983">
            <w:pPr>
              <w:spacing w:after="0"/>
            </w:pPr>
            <w:r w:rsidRPr="00665DD5">
              <w:t> </w:t>
            </w:r>
          </w:p>
          <w:p w14:paraId="4FD44F12" w14:textId="77777777" w:rsidR="009D4ABB" w:rsidRPr="00665DD5" w:rsidRDefault="009D4ABB" w:rsidP="00C65983">
            <w:pPr>
              <w:spacing w:after="0"/>
            </w:pPr>
            <w:r w:rsidRPr="00665DD5">
              <w:t> </w:t>
            </w:r>
          </w:p>
          <w:p w14:paraId="1EEA3D6F" w14:textId="77777777" w:rsidR="009D4ABB" w:rsidRPr="00665DD5" w:rsidRDefault="009D4ABB" w:rsidP="00C65983">
            <w:pPr>
              <w:spacing w:after="0"/>
            </w:pPr>
            <w:r w:rsidRPr="00665DD5">
              <w:t> </w:t>
            </w:r>
          </w:p>
          <w:p w14:paraId="1B438146" w14:textId="77777777" w:rsidR="009D4ABB" w:rsidRPr="00665DD5" w:rsidRDefault="009D4ABB" w:rsidP="00C65983">
            <w:pPr>
              <w:spacing w:after="0"/>
            </w:pPr>
            <w:r w:rsidRPr="00665DD5">
              <w:t> </w:t>
            </w:r>
          </w:p>
          <w:p w14:paraId="07C32BE1" w14:textId="77777777" w:rsidR="009D4ABB" w:rsidRPr="00665DD5" w:rsidRDefault="009D4ABB" w:rsidP="00C65983">
            <w:pPr>
              <w:spacing w:after="0"/>
            </w:pPr>
            <w:r w:rsidRPr="00665DD5">
              <w:t> </w:t>
            </w:r>
          </w:p>
          <w:p w14:paraId="65771B39" w14:textId="77777777" w:rsidR="009D4ABB" w:rsidRPr="00665DD5" w:rsidRDefault="009D4ABB" w:rsidP="00C65983">
            <w:pPr>
              <w:spacing w:after="0"/>
            </w:pPr>
            <w:r w:rsidRPr="00665DD5">
              <w:t> </w:t>
            </w:r>
          </w:p>
          <w:p w14:paraId="255C344C" w14:textId="77777777" w:rsidR="009D4ABB" w:rsidRPr="00665DD5" w:rsidRDefault="009D4ABB" w:rsidP="00C65983">
            <w:pPr>
              <w:spacing w:after="0"/>
            </w:pPr>
            <w:r w:rsidRPr="00665DD5">
              <w:t> </w:t>
            </w:r>
          </w:p>
          <w:p w14:paraId="5D4F123D" w14:textId="77777777" w:rsidR="009D4ABB" w:rsidRPr="00665DD5" w:rsidRDefault="009D4ABB" w:rsidP="00C65983">
            <w:pPr>
              <w:spacing w:after="0"/>
            </w:pPr>
            <w:r w:rsidRPr="00665DD5">
              <w:t> </w:t>
            </w:r>
          </w:p>
          <w:p w14:paraId="3D7B84B4" w14:textId="77777777" w:rsidR="009D4ABB" w:rsidRPr="00665DD5" w:rsidRDefault="009D4ABB" w:rsidP="00C65983">
            <w:pPr>
              <w:spacing w:after="0"/>
            </w:pPr>
            <w:r w:rsidRPr="00665DD5">
              <w:t> </w:t>
            </w:r>
          </w:p>
          <w:p w14:paraId="469EBF5D" w14:textId="77777777" w:rsidR="009D4ABB" w:rsidRPr="00665DD5" w:rsidRDefault="009D4ABB" w:rsidP="00C65983">
            <w:pPr>
              <w:spacing w:after="0"/>
            </w:pPr>
            <w:r w:rsidRPr="00665DD5">
              <w:t> </w:t>
            </w:r>
          </w:p>
          <w:p w14:paraId="532021AF" w14:textId="77777777" w:rsidR="009D4ABB" w:rsidRPr="00665DD5" w:rsidRDefault="009D4ABB" w:rsidP="00C65983">
            <w:pPr>
              <w:spacing w:after="0"/>
            </w:pPr>
            <w:r w:rsidRPr="00665DD5">
              <w:t> </w:t>
            </w:r>
          </w:p>
          <w:p w14:paraId="12B91AAE" w14:textId="77777777" w:rsidR="009D4ABB" w:rsidRPr="00665DD5" w:rsidRDefault="009D4ABB" w:rsidP="00C65983">
            <w:pPr>
              <w:spacing w:after="0"/>
            </w:pPr>
            <w:r w:rsidRPr="00665DD5">
              <w:t> </w:t>
            </w:r>
          </w:p>
          <w:p w14:paraId="62415276" w14:textId="77777777" w:rsidR="009D4ABB" w:rsidRPr="00665DD5" w:rsidRDefault="009D4ABB" w:rsidP="00C65983">
            <w:pPr>
              <w:spacing w:after="0"/>
            </w:pPr>
            <w:r w:rsidRPr="00665DD5">
              <w:t> </w:t>
            </w:r>
          </w:p>
          <w:p w14:paraId="7F055D1E" w14:textId="77777777" w:rsidR="009D4ABB" w:rsidRPr="00665DD5" w:rsidRDefault="009D4ABB" w:rsidP="00C65983">
            <w:pPr>
              <w:spacing w:after="0"/>
            </w:pPr>
            <w:r w:rsidRPr="00665DD5">
              <w:t> </w:t>
            </w:r>
          </w:p>
          <w:p w14:paraId="0BD24974" w14:textId="77777777" w:rsidR="009D4ABB" w:rsidRPr="00665DD5" w:rsidRDefault="009D4ABB" w:rsidP="00C65983">
            <w:pPr>
              <w:spacing w:after="0"/>
            </w:pPr>
            <w:r w:rsidRPr="00665DD5">
              <w:t> </w:t>
            </w:r>
          </w:p>
          <w:p w14:paraId="1D589CDE" w14:textId="77777777" w:rsidR="009D4ABB" w:rsidRPr="00665DD5" w:rsidRDefault="009D4ABB" w:rsidP="00C65983">
            <w:pPr>
              <w:spacing w:after="0"/>
            </w:pPr>
            <w:r w:rsidRPr="00665DD5">
              <w:t> </w:t>
            </w:r>
          </w:p>
          <w:p w14:paraId="6B86AD30" w14:textId="77777777" w:rsidR="009D4ABB" w:rsidRPr="00665DD5" w:rsidRDefault="009D4ABB" w:rsidP="00C65983">
            <w:pPr>
              <w:spacing w:after="0"/>
            </w:pPr>
            <w:r w:rsidRPr="00665DD5">
              <w:t> </w:t>
            </w:r>
          </w:p>
          <w:p w14:paraId="28AF01A6" w14:textId="77777777" w:rsidR="009D4ABB" w:rsidRPr="00665DD5" w:rsidRDefault="009D4ABB" w:rsidP="00C65983">
            <w:pPr>
              <w:spacing w:after="0"/>
            </w:pPr>
            <w:r w:rsidRPr="00665DD5">
              <w:lastRenderedPageBreak/>
              <w:t> </w:t>
            </w:r>
          </w:p>
          <w:p w14:paraId="5CDF16D8" w14:textId="77777777" w:rsidR="009D4ABB" w:rsidRPr="00665DD5" w:rsidRDefault="009D4ABB" w:rsidP="00C65983">
            <w:pPr>
              <w:spacing w:after="0"/>
            </w:pPr>
            <w:r w:rsidRPr="00665DD5">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57C38A1" w14:textId="77777777" w:rsidR="009D4ABB" w:rsidRPr="00665DD5" w:rsidRDefault="009D4ABB" w:rsidP="00C65983">
            <w:pPr>
              <w:spacing w:after="0"/>
            </w:pPr>
            <w:r w:rsidRPr="00665DD5">
              <w:lastRenderedPageBreak/>
              <w:t>10%</w:t>
            </w:r>
          </w:p>
        </w:tc>
        <w:tc>
          <w:tcPr>
            <w:tcW w:w="4063" w:type="pct"/>
            <w:tcBorders>
              <w:top w:val="nil"/>
              <w:left w:val="nil"/>
              <w:bottom w:val="single" w:sz="8" w:space="0" w:color="auto"/>
              <w:right w:val="single" w:sz="8" w:space="0" w:color="auto"/>
            </w:tcBorders>
            <w:tcMar>
              <w:top w:w="0" w:type="dxa"/>
              <w:left w:w="108" w:type="dxa"/>
              <w:bottom w:w="0" w:type="dxa"/>
              <w:right w:w="108" w:type="dxa"/>
            </w:tcMar>
            <w:hideMark/>
          </w:tcPr>
          <w:p w14:paraId="3995625D" w14:textId="77777777" w:rsidR="009D4ABB" w:rsidRPr="00665DD5" w:rsidRDefault="009D4ABB" w:rsidP="00C65983">
            <w:pPr>
              <w:spacing w:after="0"/>
              <w:jc w:val="both"/>
            </w:pPr>
            <w:r w:rsidRPr="00665DD5">
              <w:t>(a)    No tax shall be deducted on the dividend payable to resident individuals if:</w:t>
            </w:r>
          </w:p>
          <w:p w14:paraId="32EB5696" w14:textId="77777777" w:rsidR="009D4ABB" w:rsidRPr="00665DD5" w:rsidRDefault="009D4ABB" w:rsidP="00C65983">
            <w:pPr>
              <w:spacing w:after="0"/>
              <w:jc w:val="both"/>
            </w:pPr>
            <w:r w:rsidRPr="00665DD5">
              <w:t>(</w:t>
            </w:r>
            <w:proofErr w:type="spellStart"/>
            <w:r w:rsidRPr="00665DD5">
              <w:t>i</w:t>
            </w:r>
            <w:proofErr w:type="spellEnd"/>
            <w:r w:rsidRPr="00665DD5">
              <w:t>)     Total dividend amount to be received by them during the tax year 2026-27 does not exceed Rs.10,000/- or</w:t>
            </w:r>
          </w:p>
          <w:p w14:paraId="0965994E" w14:textId="77777777" w:rsidR="009D4ABB" w:rsidRPr="00665DD5" w:rsidRDefault="009D4ABB" w:rsidP="00C65983">
            <w:pPr>
              <w:spacing w:after="0"/>
              <w:jc w:val="both"/>
            </w:pPr>
            <w:r w:rsidRPr="00665DD5">
              <w:t>(ii)    The shareholder provides </w:t>
            </w:r>
            <w:r w:rsidRPr="00665DD5">
              <w:rPr>
                <w:b/>
                <w:bCs/>
              </w:rPr>
              <w:t>Form 121 - Part A</w:t>
            </w:r>
            <w:r w:rsidRPr="00665DD5">
              <w:t xml:space="preserve"> (applicable to Individuals below and above the age of 60 years), provided that all the required eligibility conditions are met. Please note that all fields are mandatory to be filled up and Company may at its sole discretion reject the form, if the prescribed requirements under the Act are not fulfilled. The template of Form 121 - Part A is attached as </w:t>
            </w:r>
            <w:hyperlink r:id="rId4" w:tgtFrame="_blank" w:history="1">
              <w:r w:rsidRPr="00665DD5">
                <w:rPr>
                  <w:rStyle w:val="Hyperlink"/>
                  <w:b/>
                  <w:bCs/>
                  <w:color w:val="EE0000"/>
                </w:rPr>
                <w:t>Annexure 1</w:t>
              </w:r>
            </w:hyperlink>
            <w:r w:rsidRPr="00665DD5">
              <w:rPr>
                <w:color w:val="EE0000"/>
              </w:rPr>
              <w:t>.</w:t>
            </w:r>
          </w:p>
          <w:p w14:paraId="19B6EC87" w14:textId="77777777" w:rsidR="009D4ABB" w:rsidRPr="00665DD5" w:rsidRDefault="009D4ABB" w:rsidP="00C65983">
            <w:pPr>
              <w:spacing w:after="0"/>
              <w:jc w:val="both"/>
            </w:pPr>
            <w:r w:rsidRPr="00665DD5">
              <w:t>(iii)   Exemption certificate is issued by the Income tax department, if any.</w:t>
            </w:r>
          </w:p>
          <w:p w14:paraId="199CAA72" w14:textId="77777777" w:rsidR="009D4ABB" w:rsidRPr="00665DD5" w:rsidRDefault="009D4ABB" w:rsidP="00C65983">
            <w:pPr>
              <w:spacing w:after="0"/>
              <w:jc w:val="both"/>
            </w:pPr>
            <w:r w:rsidRPr="00665DD5">
              <w:t> </w:t>
            </w:r>
          </w:p>
          <w:p w14:paraId="2A43A21F" w14:textId="77777777" w:rsidR="009D4ABB" w:rsidRPr="00665DD5" w:rsidRDefault="009D4ABB" w:rsidP="00C65983">
            <w:pPr>
              <w:spacing w:after="0"/>
              <w:jc w:val="both"/>
            </w:pPr>
            <w:r w:rsidRPr="00665DD5">
              <w:t>(b)    In case, shareholders provide certificate under section 395(1) of the Act, for lower/NIL withholding of taxes, rate specified in the said certificate shall be considered, on submission of self-attested copy to the Company.  </w:t>
            </w:r>
          </w:p>
          <w:p w14:paraId="7FAF3668" w14:textId="77777777" w:rsidR="009D4ABB" w:rsidRPr="00665DD5" w:rsidRDefault="009D4ABB" w:rsidP="00C65983">
            <w:pPr>
              <w:spacing w:after="0"/>
              <w:jc w:val="both"/>
            </w:pPr>
            <w:r w:rsidRPr="00665DD5">
              <w:t> </w:t>
            </w:r>
          </w:p>
          <w:p w14:paraId="7FC727FE" w14:textId="77777777" w:rsidR="009D4ABB" w:rsidRPr="00665DD5" w:rsidRDefault="009D4ABB" w:rsidP="00C65983">
            <w:pPr>
              <w:spacing w:after="0"/>
              <w:jc w:val="both"/>
            </w:pPr>
            <w:r w:rsidRPr="00665DD5">
              <w:t>(c)    Depositories have enabled mechanism for electronic submission and simplified the process for submitting </w:t>
            </w:r>
            <w:r w:rsidRPr="00665DD5">
              <w:rPr>
                <w:b/>
                <w:bCs/>
              </w:rPr>
              <w:t>Form 121 - Part A </w:t>
            </w:r>
            <w:r w:rsidRPr="00665DD5">
              <w:t>for resident shareholders holding shares in dematerialized form. The form can be submitted through your Depository i.e.</w:t>
            </w:r>
            <w:r w:rsidRPr="00665DD5">
              <w:rPr>
                <w:b/>
                <w:bCs/>
              </w:rPr>
              <w:t> Central Depository Services (India) Limited (CDSL) </w:t>
            </w:r>
            <w:r w:rsidRPr="00665DD5">
              <w:t>or </w:t>
            </w:r>
            <w:r w:rsidRPr="00665DD5">
              <w:rPr>
                <w:b/>
                <w:bCs/>
              </w:rPr>
              <w:t>National Securities Depositories Limited (NSDL) </w:t>
            </w:r>
            <w:r w:rsidRPr="00665DD5">
              <w:t>for all demat holdings linked to your PAN. In such cases, there is no requirement to submit the form separately to the Company or Registrar and Transfer Agent.</w:t>
            </w:r>
          </w:p>
          <w:p w14:paraId="165630FD" w14:textId="77777777" w:rsidR="009D4ABB" w:rsidRPr="00665DD5" w:rsidRDefault="009D4ABB" w:rsidP="00C65983">
            <w:pPr>
              <w:spacing w:after="0"/>
              <w:jc w:val="both"/>
            </w:pPr>
            <w:r w:rsidRPr="00665DD5">
              <w:t> </w:t>
            </w:r>
          </w:p>
          <w:p w14:paraId="03A21B2D" w14:textId="77777777" w:rsidR="009D4ABB" w:rsidRPr="00665DD5" w:rsidRDefault="009D4ABB" w:rsidP="00C65983">
            <w:pPr>
              <w:spacing w:after="0"/>
              <w:jc w:val="both"/>
            </w:pPr>
            <w:r w:rsidRPr="00665DD5">
              <w:lastRenderedPageBreak/>
              <w:t>The details for submission of </w:t>
            </w:r>
            <w:r w:rsidRPr="00665DD5">
              <w:rPr>
                <w:b/>
                <w:bCs/>
              </w:rPr>
              <w:t>Form 121 - Part A</w:t>
            </w:r>
            <w:r w:rsidRPr="00665DD5">
              <w:t> through CDSL and NSDL are as under:</w:t>
            </w:r>
          </w:p>
          <w:p w14:paraId="7CF948D6" w14:textId="77777777" w:rsidR="009D4ABB" w:rsidRPr="00665DD5" w:rsidRDefault="009D4ABB" w:rsidP="00C65983">
            <w:pPr>
              <w:spacing w:after="0"/>
            </w:pPr>
            <w:r w:rsidRPr="00665DD5">
              <w:t> </w:t>
            </w:r>
          </w:p>
          <w:tbl>
            <w:tblPr>
              <w:tblW w:w="5000" w:type="pct"/>
              <w:jc w:val="center"/>
              <w:tblCellMar>
                <w:left w:w="0" w:type="dxa"/>
                <w:right w:w="0" w:type="dxa"/>
              </w:tblCellMar>
              <w:tblLook w:val="04A0" w:firstRow="1" w:lastRow="0" w:firstColumn="1" w:lastColumn="0" w:noHBand="0" w:noVBand="1"/>
            </w:tblPr>
            <w:tblGrid>
              <w:gridCol w:w="824"/>
              <w:gridCol w:w="3175"/>
              <w:gridCol w:w="3355"/>
            </w:tblGrid>
            <w:tr w:rsidR="009D4ABB" w:rsidRPr="00665DD5" w14:paraId="7047A555" w14:textId="77777777" w:rsidTr="00C65983">
              <w:trPr>
                <w:jc w:val="center"/>
              </w:trPr>
              <w:tc>
                <w:tcPr>
                  <w:tcW w:w="7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C427E" w14:textId="77777777" w:rsidR="009D4ABB" w:rsidRPr="00665DD5" w:rsidRDefault="009D4ABB" w:rsidP="00C65983">
                  <w:pPr>
                    <w:spacing w:after="0"/>
                  </w:pPr>
                  <w:r w:rsidRPr="00665DD5">
                    <w:rPr>
                      <w:b/>
                      <w:bCs/>
                    </w:rPr>
                    <w:t>Particulars</w:t>
                  </w:r>
                </w:p>
              </w:tc>
              <w:tc>
                <w:tcPr>
                  <w:tcW w:w="2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F7BEC" w14:textId="77777777" w:rsidR="009D4ABB" w:rsidRPr="00665DD5" w:rsidRDefault="009D4ABB" w:rsidP="00C65983">
                  <w:pPr>
                    <w:spacing w:after="0"/>
                  </w:pPr>
                  <w:r w:rsidRPr="00665DD5">
                    <w:rPr>
                      <w:b/>
                      <w:bCs/>
                    </w:rPr>
                    <w:t>CDSL</w:t>
                  </w:r>
                </w:p>
              </w:tc>
              <w:tc>
                <w:tcPr>
                  <w:tcW w:w="21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1BD4B" w14:textId="77777777" w:rsidR="009D4ABB" w:rsidRPr="00665DD5" w:rsidRDefault="009D4ABB" w:rsidP="00C65983">
                  <w:pPr>
                    <w:spacing w:after="0"/>
                  </w:pPr>
                  <w:r w:rsidRPr="00665DD5">
                    <w:rPr>
                      <w:b/>
                      <w:bCs/>
                    </w:rPr>
                    <w:t>NSDL</w:t>
                  </w:r>
                </w:p>
              </w:tc>
            </w:tr>
            <w:tr w:rsidR="009D4ABB" w:rsidRPr="00665DD5" w14:paraId="76EB0DD1" w14:textId="77777777" w:rsidTr="00C65983">
              <w:trPr>
                <w:jc w:val="center"/>
              </w:trPr>
              <w:tc>
                <w:tcPr>
                  <w:tcW w:w="7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EABD6" w14:textId="77777777" w:rsidR="009D4ABB" w:rsidRPr="00665DD5" w:rsidRDefault="009D4ABB" w:rsidP="00C65983">
                  <w:pPr>
                    <w:spacing w:after="0"/>
                  </w:pPr>
                  <w:r w:rsidRPr="00665DD5">
                    <w:t>Submission platform</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14:paraId="6D32F141" w14:textId="77777777" w:rsidR="009D4ABB" w:rsidRPr="00665DD5" w:rsidRDefault="009D4ABB" w:rsidP="00C65983">
                  <w:pPr>
                    <w:spacing w:after="0"/>
                  </w:pPr>
                  <w:r w:rsidRPr="00665DD5">
                    <w:t>CDSL Electronic submission platform</w:t>
                  </w:r>
                </w:p>
              </w:tc>
              <w:tc>
                <w:tcPr>
                  <w:tcW w:w="2189" w:type="pct"/>
                  <w:tcBorders>
                    <w:top w:val="nil"/>
                    <w:left w:val="nil"/>
                    <w:bottom w:val="single" w:sz="8" w:space="0" w:color="auto"/>
                    <w:right w:val="single" w:sz="8" w:space="0" w:color="auto"/>
                  </w:tcBorders>
                  <w:tcMar>
                    <w:top w:w="0" w:type="dxa"/>
                    <w:left w:w="108" w:type="dxa"/>
                    <w:bottom w:w="0" w:type="dxa"/>
                    <w:right w:w="108" w:type="dxa"/>
                  </w:tcMar>
                  <w:hideMark/>
                </w:tcPr>
                <w:p w14:paraId="565E3383" w14:textId="77777777" w:rsidR="009D4ABB" w:rsidRPr="00665DD5" w:rsidRDefault="009D4ABB" w:rsidP="00C65983">
                  <w:pPr>
                    <w:spacing w:after="0"/>
                  </w:pPr>
                  <w:r w:rsidRPr="00665DD5">
                    <w:t xml:space="preserve">SPEED-e Mobile App or </w:t>
                  </w:r>
                  <w:proofErr w:type="spellStart"/>
                  <w:r w:rsidRPr="00665DD5">
                    <w:t>IDeAS</w:t>
                  </w:r>
                  <w:proofErr w:type="spellEnd"/>
                </w:p>
              </w:tc>
            </w:tr>
            <w:tr w:rsidR="009D4ABB" w:rsidRPr="00665DD5" w14:paraId="47796B34" w14:textId="77777777" w:rsidTr="00C65983">
              <w:trPr>
                <w:jc w:val="center"/>
              </w:trPr>
              <w:tc>
                <w:tcPr>
                  <w:tcW w:w="7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DF3FA" w14:textId="77777777" w:rsidR="009D4ABB" w:rsidRPr="00665DD5" w:rsidRDefault="009D4ABB" w:rsidP="00C65983">
                  <w:pPr>
                    <w:spacing w:after="0"/>
                  </w:pPr>
                  <w:r w:rsidRPr="00665DD5">
                    <w:t>Web link to access</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14:paraId="25058AC6" w14:textId="77777777" w:rsidR="009D4ABB" w:rsidRPr="00665DD5" w:rsidRDefault="009D4ABB" w:rsidP="00C65983">
                  <w:pPr>
                    <w:spacing w:after="0"/>
                  </w:pPr>
                  <w:hyperlink r:id="rId5" w:tgtFrame="_blank" w:history="1">
                    <w:r w:rsidRPr="00665DD5">
                      <w:rPr>
                        <w:rStyle w:val="Hyperlink"/>
                      </w:rPr>
                      <w:t>https://www.cdslindia.com/Form121/Form121Login.aspx</w:t>
                    </w:r>
                  </w:hyperlink>
                  <w:r w:rsidRPr="00665DD5">
                    <w:rPr>
                      <w:u w:val="single"/>
                    </w:rPr>
                    <w:t xml:space="preserve"> </w:t>
                  </w:r>
                </w:p>
              </w:tc>
              <w:tc>
                <w:tcPr>
                  <w:tcW w:w="2189" w:type="pct"/>
                  <w:tcBorders>
                    <w:top w:val="nil"/>
                    <w:left w:val="nil"/>
                    <w:bottom w:val="single" w:sz="8" w:space="0" w:color="auto"/>
                    <w:right w:val="single" w:sz="8" w:space="0" w:color="auto"/>
                  </w:tcBorders>
                  <w:tcMar>
                    <w:top w:w="0" w:type="dxa"/>
                    <w:left w:w="108" w:type="dxa"/>
                    <w:bottom w:w="0" w:type="dxa"/>
                    <w:right w:w="108" w:type="dxa"/>
                  </w:tcMar>
                  <w:hideMark/>
                </w:tcPr>
                <w:p w14:paraId="60A9964F" w14:textId="77777777" w:rsidR="009D4ABB" w:rsidRPr="00665DD5" w:rsidRDefault="009D4ABB" w:rsidP="00C65983">
                  <w:pPr>
                    <w:spacing w:after="0"/>
                  </w:pPr>
                  <w:r w:rsidRPr="00665DD5">
                    <w:t>1.       Visit the NSDL portal and register for NSDL e-Services (</w:t>
                  </w:r>
                  <w:proofErr w:type="spellStart"/>
                  <w:r w:rsidRPr="00665DD5">
                    <w:t>IDeAS</w:t>
                  </w:r>
                  <w:proofErr w:type="spellEnd"/>
                  <w:r w:rsidRPr="00665DD5">
                    <w:t>), if not already registered.</w:t>
                  </w:r>
                </w:p>
                <w:p w14:paraId="64F8405F" w14:textId="77777777" w:rsidR="009D4ABB" w:rsidRPr="00665DD5" w:rsidRDefault="009D4ABB" w:rsidP="00C65983">
                  <w:pPr>
                    <w:spacing w:after="0"/>
                  </w:pPr>
                  <w:r w:rsidRPr="00665DD5">
                    <w:t>2.       </w:t>
                  </w:r>
                  <w:hyperlink r:id="rId6" w:tgtFrame="_blank" w:history="1">
                    <w:r w:rsidRPr="00665DD5">
                      <w:rPr>
                        <w:rStyle w:val="Hyperlink"/>
                      </w:rPr>
                      <w:t>https://eservices.nsdl.com/SecureWeb/HomeLogin.jsp</w:t>
                    </w:r>
                  </w:hyperlink>
                  <w:r w:rsidRPr="00665DD5">
                    <w:t>. Upon successful registration, log in as a SPEED-e Users.</w:t>
                  </w:r>
                </w:p>
                <w:p w14:paraId="22CA5707" w14:textId="77777777" w:rsidR="009D4ABB" w:rsidRPr="00665DD5" w:rsidRDefault="009D4ABB" w:rsidP="00C65983">
                  <w:pPr>
                    <w:spacing w:after="0"/>
                  </w:pPr>
                  <w:r w:rsidRPr="00665DD5">
                    <w:t>3.       From the left-hand menu, select “Form 121-Part A submission”, enter the required details, and submit the form.</w:t>
                  </w:r>
                </w:p>
              </w:tc>
            </w:tr>
          </w:tbl>
          <w:p w14:paraId="1812848E" w14:textId="77777777" w:rsidR="009D4ABB" w:rsidRPr="00665DD5" w:rsidRDefault="009D4ABB" w:rsidP="00C65983">
            <w:pPr>
              <w:spacing w:after="0"/>
            </w:pPr>
          </w:p>
        </w:tc>
      </w:tr>
      <w:tr w:rsidR="009D4ABB" w:rsidRPr="00665DD5" w14:paraId="5FBC1D18" w14:textId="77777777" w:rsidTr="00C65983">
        <w:trPr>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A9680" w14:textId="77777777" w:rsidR="009D4ABB" w:rsidRPr="00665DD5" w:rsidRDefault="009D4ABB" w:rsidP="00C65983">
            <w:pPr>
              <w:spacing w:after="0"/>
            </w:pPr>
            <w:r w:rsidRPr="00665DD5">
              <w:lastRenderedPageBreak/>
              <w:t>Resident Individuals not having PAN/ discre</w:t>
            </w:r>
            <w:r w:rsidRPr="00665DD5">
              <w:lastRenderedPageBreak/>
              <w:t>pancy in PAN</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40DC587C" w14:textId="77777777" w:rsidR="009D4ABB" w:rsidRPr="00665DD5" w:rsidRDefault="009D4ABB" w:rsidP="00C65983">
            <w:pPr>
              <w:spacing w:after="0"/>
            </w:pPr>
            <w:r w:rsidRPr="00665DD5">
              <w:lastRenderedPageBreak/>
              <w:t>20%</w:t>
            </w:r>
          </w:p>
        </w:tc>
        <w:tc>
          <w:tcPr>
            <w:tcW w:w="40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B586C" w14:textId="77777777" w:rsidR="009D4ABB" w:rsidRPr="00665DD5" w:rsidRDefault="009D4ABB" w:rsidP="00C65983">
            <w:pPr>
              <w:spacing w:after="0"/>
            </w:pPr>
            <w:r w:rsidRPr="00665DD5">
              <w:t>In case, shareholders do not have PAN/ invalid PAN/PAN is not linked with Aadhar/not registered their valid PAN details in their account, TDS at a higher rate of 20% shall be applicable as per section 397(2) of the Act. </w:t>
            </w:r>
          </w:p>
        </w:tc>
      </w:tr>
      <w:tr w:rsidR="009D4ABB" w:rsidRPr="00665DD5" w14:paraId="63A52E01" w14:textId="77777777" w:rsidTr="00C65983">
        <w:trPr>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51735" w14:textId="77777777" w:rsidR="009D4ABB" w:rsidRPr="00665DD5" w:rsidRDefault="009D4ABB" w:rsidP="00C65983">
            <w:pPr>
              <w:spacing w:after="0"/>
            </w:pPr>
            <w:r w:rsidRPr="00665DD5">
              <w:t xml:space="preserve">Resident </w:t>
            </w:r>
            <w:proofErr w:type="gramStart"/>
            <w:r w:rsidRPr="00665DD5">
              <w:t>Non-Individuals</w:t>
            </w:r>
            <w:proofErr w:type="gramEnd"/>
          </w:p>
          <w:p w14:paraId="14481EE7" w14:textId="77777777" w:rsidR="009D4ABB" w:rsidRPr="00665DD5" w:rsidRDefault="009D4ABB" w:rsidP="00C65983">
            <w:pPr>
              <w:spacing w:after="0"/>
            </w:pPr>
            <w:r w:rsidRPr="00665DD5">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2DD644CF" w14:textId="77777777" w:rsidR="009D4ABB" w:rsidRPr="00665DD5" w:rsidRDefault="009D4ABB" w:rsidP="00C65983">
            <w:pPr>
              <w:spacing w:after="0"/>
            </w:pPr>
            <w:r w:rsidRPr="00665DD5">
              <w:t>Nil</w:t>
            </w:r>
          </w:p>
        </w:tc>
        <w:tc>
          <w:tcPr>
            <w:tcW w:w="40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A7838" w14:textId="77777777" w:rsidR="009D4ABB" w:rsidRPr="00665DD5" w:rsidRDefault="009D4ABB" w:rsidP="00C65983">
            <w:pPr>
              <w:spacing w:after="0"/>
              <w:jc w:val="both"/>
            </w:pPr>
            <w:r w:rsidRPr="00665DD5">
              <w:t>(a)    </w:t>
            </w:r>
            <w:r w:rsidRPr="00665DD5">
              <w:rPr>
                <w:b/>
                <w:bCs/>
              </w:rPr>
              <w:t>Insurance Companies</w:t>
            </w:r>
            <w:r w:rsidRPr="00665DD5">
              <w:t>: Self declaration that it qualifies as ‘Insurer’ as per section 2(7A) of the Insurance Act, 1938 and has full beneficial interest with respect to the ordinary (equity) shares owned by it along with self-attested copy of PAN card and certificate of registration with Insurance Regulatory and Development Authority (IRDA)/LIC/GIC</w:t>
            </w:r>
          </w:p>
          <w:p w14:paraId="6282A69A" w14:textId="77777777" w:rsidR="009D4ABB" w:rsidRPr="00665DD5" w:rsidRDefault="009D4ABB" w:rsidP="00C65983">
            <w:pPr>
              <w:spacing w:after="0"/>
              <w:jc w:val="both"/>
            </w:pPr>
            <w:r w:rsidRPr="00665DD5">
              <w:t> </w:t>
            </w:r>
          </w:p>
          <w:p w14:paraId="493E4CDE" w14:textId="77777777" w:rsidR="009D4ABB" w:rsidRPr="00665DD5" w:rsidRDefault="009D4ABB" w:rsidP="00C65983">
            <w:pPr>
              <w:spacing w:after="0"/>
              <w:jc w:val="both"/>
            </w:pPr>
            <w:r w:rsidRPr="00665DD5">
              <w:t>(b)    </w:t>
            </w:r>
            <w:r w:rsidRPr="00665DD5">
              <w:rPr>
                <w:b/>
                <w:bCs/>
              </w:rPr>
              <w:t>Mutual Funds</w:t>
            </w:r>
            <w:r w:rsidRPr="00665DD5">
              <w:t>: Self-declaration that it is registered with SEBI and is qualifying for exemption under Schedule VII [Table: Sl. No. 20 or 21] to section 11 of the Act, along with self-attested copy of PAN card and certificate of registration with SEBI.</w:t>
            </w:r>
          </w:p>
          <w:p w14:paraId="7617C234" w14:textId="77777777" w:rsidR="009D4ABB" w:rsidRPr="00665DD5" w:rsidRDefault="009D4ABB" w:rsidP="00C65983">
            <w:pPr>
              <w:spacing w:after="0"/>
              <w:jc w:val="both"/>
            </w:pPr>
            <w:r w:rsidRPr="00665DD5">
              <w:t> </w:t>
            </w:r>
          </w:p>
          <w:p w14:paraId="088231C4" w14:textId="77777777" w:rsidR="009D4ABB" w:rsidRPr="00665DD5" w:rsidRDefault="009D4ABB" w:rsidP="00C65983">
            <w:pPr>
              <w:spacing w:after="0"/>
              <w:jc w:val="both"/>
            </w:pPr>
            <w:r w:rsidRPr="00665DD5">
              <w:t>(c)     </w:t>
            </w:r>
            <w:r w:rsidRPr="00665DD5">
              <w:rPr>
                <w:b/>
                <w:bCs/>
              </w:rPr>
              <w:t>Alternative Investment Fund (AIF)</w:t>
            </w:r>
            <w:r w:rsidRPr="00665DD5">
              <w:t>: Self-declaration that its income is exempt under Schedule V [Table: Sl. No. 1] to section 11 of the Act, and they are registered with SEBI as Category I or Category II AIF along with self-attested copy of the PAN card and certificate of AIF registration with SEBI.</w:t>
            </w:r>
          </w:p>
          <w:p w14:paraId="05BBDCD6" w14:textId="77777777" w:rsidR="009D4ABB" w:rsidRPr="00665DD5" w:rsidRDefault="009D4ABB" w:rsidP="00C65983">
            <w:pPr>
              <w:spacing w:after="0"/>
              <w:jc w:val="both"/>
            </w:pPr>
            <w:r w:rsidRPr="00665DD5">
              <w:t> </w:t>
            </w:r>
          </w:p>
          <w:p w14:paraId="1313ACCD" w14:textId="77777777" w:rsidR="009D4ABB" w:rsidRPr="00665DD5" w:rsidRDefault="009D4ABB" w:rsidP="00C65983">
            <w:pPr>
              <w:spacing w:after="0"/>
              <w:jc w:val="both"/>
            </w:pPr>
            <w:r w:rsidRPr="00665DD5">
              <w:t>(d)    </w:t>
            </w:r>
            <w:r w:rsidRPr="00665DD5">
              <w:rPr>
                <w:b/>
                <w:bCs/>
              </w:rPr>
              <w:t>New Pension System (NPS) Trust:</w:t>
            </w:r>
            <w:r w:rsidRPr="00665DD5">
              <w:t> Self-declaration that it qualifies as NPS trust and income is eligible for exemption under Schedule VII [Table: S. No. 41] to section 11 of the Act and being regulated by the provisions of the Indian Trusts Act, 1882 along with self-attested copy of the PAN card.</w:t>
            </w:r>
          </w:p>
          <w:p w14:paraId="74D8EAA5" w14:textId="77777777" w:rsidR="009D4ABB" w:rsidRPr="00665DD5" w:rsidRDefault="009D4ABB" w:rsidP="00C65983">
            <w:pPr>
              <w:spacing w:after="0"/>
              <w:jc w:val="both"/>
            </w:pPr>
            <w:r w:rsidRPr="00665DD5">
              <w:t> </w:t>
            </w:r>
          </w:p>
          <w:p w14:paraId="40AEA24B" w14:textId="77777777" w:rsidR="009D4ABB" w:rsidRPr="00665DD5" w:rsidRDefault="009D4ABB" w:rsidP="00C65983">
            <w:pPr>
              <w:spacing w:after="0"/>
              <w:jc w:val="both"/>
            </w:pPr>
            <w:r w:rsidRPr="00665DD5">
              <w:t xml:space="preserve">Template of self-declaration is enclosed as </w:t>
            </w:r>
            <w:hyperlink r:id="rId7" w:tgtFrame="_blank" w:history="1">
              <w:r w:rsidRPr="00665DD5">
                <w:rPr>
                  <w:rStyle w:val="Hyperlink"/>
                  <w:b/>
                  <w:bCs/>
                  <w:color w:val="EE0000"/>
                </w:rPr>
                <w:t>Annexure 2</w:t>
              </w:r>
            </w:hyperlink>
            <w:r w:rsidRPr="00665DD5">
              <w:rPr>
                <w:color w:val="EE0000"/>
              </w:rPr>
              <w:t>.</w:t>
            </w:r>
          </w:p>
          <w:p w14:paraId="0694F5E2" w14:textId="77777777" w:rsidR="009D4ABB" w:rsidRPr="00665DD5" w:rsidRDefault="009D4ABB" w:rsidP="00C65983">
            <w:pPr>
              <w:spacing w:after="0"/>
              <w:jc w:val="both"/>
            </w:pPr>
            <w:r w:rsidRPr="00665DD5">
              <w:t>(e)    </w:t>
            </w:r>
            <w:r w:rsidRPr="00665DD5">
              <w:rPr>
                <w:b/>
                <w:bCs/>
              </w:rPr>
              <w:t>Other non-individual shareholders</w:t>
            </w:r>
            <w:r w:rsidRPr="00665DD5">
              <w:t>: Self-attested copy of documentary evidence supporting the exemption along with self-attested copy of PAN card.</w:t>
            </w:r>
          </w:p>
          <w:p w14:paraId="1BA9A264" w14:textId="77777777" w:rsidR="009D4ABB" w:rsidRPr="00665DD5" w:rsidRDefault="009D4ABB" w:rsidP="00C65983">
            <w:pPr>
              <w:spacing w:after="0"/>
              <w:jc w:val="both"/>
            </w:pPr>
            <w:r w:rsidRPr="00665DD5">
              <w:t> </w:t>
            </w:r>
          </w:p>
          <w:p w14:paraId="55C78E26" w14:textId="77777777" w:rsidR="009D4ABB" w:rsidRPr="00665DD5" w:rsidRDefault="009D4ABB" w:rsidP="00C65983">
            <w:pPr>
              <w:spacing w:after="0"/>
              <w:jc w:val="both"/>
            </w:pPr>
            <w:r w:rsidRPr="00665DD5">
              <w:t xml:space="preserve">(f)       In case shareholders provide certificate under section 395(1) of the Act for lower/NIL withholding of taxes, rate specified in the said </w:t>
            </w:r>
            <w:r w:rsidRPr="00665DD5">
              <w:lastRenderedPageBreak/>
              <w:t>certificate shall be considered on submission of self-attested copy of certificate to the Company. </w:t>
            </w:r>
          </w:p>
        </w:tc>
      </w:tr>
    </w:tbl>
    <w:p w14:paraId="52E2D346" w14:textId="77777777" w:rsidR="009D4ABB" w:rsidRPr="00665DD5" w:rsidRDefault="009D4ABB" w:rsidP="009D4ABB">
      <w:pPr>
        <w:spacing w:after="0"/>
        <w:rPr>
          <w:lang w:val="en-IN"/>
        </w:rPr>
      </w:pPr>
      <w:r w:rsidRPr="00665DD5">
        <w:lastRenderedPageBreak/>
        <w:t>  </w:t>
      </w:r>
    </w:p>
    <w:p w14:paraId="62D00862" w14:textId="77777777" w:rsidR="009D4ABB" w:rsidRPr="00665DD5" w:rsidRDefault="009D4ABB" w:rsidP="009D4ABB">
      <w:pPr>
        <w:spacing w:after="0"/>
        <w:rPr>
          <w:lang w:val="en-IN"/>
        </w:rPr>
      </w:pPr>
      <w:r w:rsidRPr="00665DD5">
        <w:rPr>
          <w:b/>
          <w:bCs/>
        </w:rPr>
        <w:t>II.       </w:t>
      </w:r>
      <w:r w:rsidRPr="00665DD5">
        <w:rPr>
          <w:b/>
          <w:bCs/>
          <w:u w:val="single"/>
        </w:rPr>
        <w:t>For Non-resident Shareholders</w:t>
      </w:r>
    </w:p>
    <w:p w14:paraId="61DE7D47" w14:textId="77777777" w:rsidR="009D4ABB" w:rsidRPr="00665DD5" w:rsidRDefault="009D4ABB" w:rsidP="009D4ABB">
      <w:pPr>
        <w:spacing w:after="0"/>
        <w:rPr>
          <w:lang w:val="en-IN"/>
        </w:rPr>
      </w:pPr>
      <w:r w:rsidRPr="00665DD5">
        <w:t> </w:t>
      </w:r>
    </w:p>
    <w:tbl>
      <w:tblPr>
        <w:tblW w:w="5000" w:type="pct"/>
        <w:jc w:val="center"/>
        <w:tblCellMar>
          <w:left w:w="0" w:type="dxa"/>
          <w:right w:w="0" w:type="dxa"/>
        </w:tblCellMar>
        <w:tblLook w:val="04A0" w:firstRow="1" w:lastRow="0" w:firstColumn="1" w:lastColumn="0" w:noHBand="0" w:noVBand="1"/>
      </w:tblPr>
      <w:tblGrid>
        <w:gridCol w:w="1683"/>
        <w:gridCol w:w="1392"/>
        <w:gridCol w:w="6265"/>
      </w:tblGrid>
      <w:tr w:rsidR="009D4ABB" w:rsidRPr="00665DD5" w14:paraId="1C784F41" w14:textId="77777777" w:rsidTr="00C65983">
        <w:trPr>
          <w:tblHeader/>
          <w:jc w:val="center"/>
        </w:trPr>
        <w:tc>
          <w:tcPr>
            <w:tcW w:w="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8F94A" w14:textId="77777777" w:rsidR="009D4ABB" w:rsidRPr="00665DD5" w:rsidRDefault="009D4ABB" w:rsidP="00C65983">
            <w:pPr>
              <w:spacing w:after="0"/>
            </w:pPr>
            <w:r w:rsidRPr="00665DD5">
              <w:rPr>
                <w:b/>
                <w:bCs/>
              </w:rPr>
              <w:t>Category of Shareholders</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006652" w14:textId="77777777" w:rsidR="009D4ABB" w:rsidRPr="00665DD5" w:rsidRDefault="009D4ABB" w:rsidP="00C65983">
            <w:pPr>
              <w:spacing w:after="0"/>
            </w:pPr>
            <w:r w:rsidRPr="00665DD5">
              <w:rPr>
                <w:b/>
                <w:bCs/>
              </w:rPr>
              <w:t>Applicable Rate</w:t>
            </w:r>
          </w:p>
        </w:tc>
        <w:tc>
          <w:tcPr>
            <w:tcW w:w="34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623AD8" w14:textId="77777777" w:rsidR="009D4ABB" w:rsidRPr="00665DD5" w:rsidRDefault="009D4ABB" w:rsidP="00C65983">
            <w:pPr>
              <w:spacing w:after="0"/>
            </w:pPr>
            <w:r w:rsidRPr="00665DD5">
              <w:rPr>
                <w:b/>
                <w:bCs/>
              </w:rPr>
              <w:t>Applicability and documents required</w:t>
            </w:r>
          </w:p>
        </w:tc>
      </w:tr>
      <w:tr w:rsidR="009D4ABB" w:rsidRPr="00665DD5" w14:paraId="2CFAD249" w14:textId="77777777" w:rsidTr="00C65983">
        <w:trPr>
          <w:jc w:val="center"/>
        </w:trPr>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41D6" w14:textId="77777777" w:rsidR="009D4ABB" w:rsidRPr="00665DD5" w:rsidRDefault="009D4ABB" w:rsidP="00C65983">
            <w:pPr>
              <w:spacing w:after="0"/>
            </w:pPr>
            <w:r w:rsidRPr="00665DD5">
              <w:t>Non – residents </w:t>
            </w:r>
          </w:p>
          <w:p w14:paraId="693B84AF" w14:textId="77777777" w:rsidR="009D4ABB" w:rsidRPr="00665DD5" w:rsidRDefault="009D4ABB" w:rsidP="00C65983">
            <w:pPr>
              <w:spacing w:after="0"/>
            </w:pPr>
            <w:r w:rsidRPr="00665DD5">
              <w:t> </w:t>
            </w:r>
          </w:p>
          <w:p w14:paraId="2B5E1487" w14:textId="77777777" w:rsidR="009D4ABB" w:rsidRPr="00665DD5" w:rsidRDefault="009D4ABB" w:rsidP="00C65983">
            <w:pPr>
              <w:spacing w:after="0"/>
            </w:pPr>
            <w:r w:rsidRPr="00665DD5">
              <w:t> </w:t>
            </w:r>
          </w:p>
          <w:p w14:paraId="5346488C" w14:textId="77777777" w:rsidR="009D4ABB" w:rsidRPr="00665DD5" w:rsidRDefault="009D4ABB" w:rsidP="00C65983">
            <w:pPr>
              <w:spacing w:after="0"/>
            </w:pPr>
            <w:r w:rsidRPr="00665DD5">
              <w:t> </w:t>
            </w:r>
          </w:p>
          <w:p w14:paraId="4A5A03F7" w14:textId="77777777" w:rsidR="009D4ABB" w:rsidRPr="00665DD5" w:rsidRDefault="009D4ABB" w:rsidP="00C65983">
            <w:pPr>
              <w:spacing w:after="0"/>
            </w:pPr>
            <w:r w:rsidRPr="00665DD5">
              <w:t> </w:t>
            </w:r>
          </w:p>
          <w:p w14:paraId="7A570427" w14:textId="77777777" w:rsidR="009D4ABB" w:rsidRPr="00665DD5" w:rsidRDefault="009D4ABB" w:rsidP="00C65983">
            <w:pPr>
              <w:spacing w:after="0"/>
            </w:pPr>
            <w:r w:rsidRPr="00665DD5">
              <w:t> </w:t>
            </w:r>
          </w:p>
          <w:p w14:paraId="77473BCF" w14:textId="77777777" w:rsidR="009D4ABB" w:rsidRPr="00665DD5" w:rsidRDefault="009D4ABB" w:rsidP="00C65983">
            <w:pPr>
              <w:spacing w:after="0"/>
            </w:pPr>
            <w:r w:rsidRPr="00665DD5">
              <w:t> </w:t>
            </w:r>
          </w:p>
          <w:p w14:paraId="02CE66EB" w14:textId="77777777" w:rsidR="009D4ABB" w:rsidRPr="00665DD5" w:rsidRDefault="009D4ABB" w:rsidP="00C65983">
            <w:pPr>
              <w:spacing w:after="0"/>
            </w:pPr>
            <w:r w:rsidRPr="00665DD5">
              <w:t> </w:t>
            </w:r>
          </w:p>
          <w:p w14:paraId="434EFC72" w14:textId="77777777" w:rsidR="009D4ABB" w:rsidRPr="00665DD5" w:rsidRDefault="009D4ABB" w:rsidP="00C65983">
            <w:pPr>
              <w:spacing w:after="0"/>
            </w:pPr>
            <w:r w:rsidRPr="00665DD5">
              <w:t> </w:t>
            </w:r>
          </w:p>
          <w:p w14:paraId="4837684C" w14:textId="77777777" w:rsidR="009D4ABB" w:rsidRPr="00665DD5" w:rsidRDefault="009D4ABB" w:rsidP="00C65983">
            <w:pPr>
              <w:spacing w:after="0"/>
            </w:pPr>
            <w:r w:rsidRPr="00665DD5">
              <w:t> </w:t>
            </w:r>
          </w:p>
          <w:p w14:paraId="10A91603" w14:textId="77777777" w:rsidR="009D4ABB" w:rsidRPr="00665DD5" w:rsidRDefault="009D4ABB" w:rsidP="00C65983">
            <w:pPr>
              <w:spacing w:after="0"/>
            </w:pPr>
            <w:r w:rsidRPr="00665DD5">
              <w:t> </w:t>
            </w:r>
          </w:p>
          <w:p w14:paraId="41BE21DE" w14:textId="77777777" w:rsidR="009D4ABB" w:rsidRPr="00665DD5" w:rsidRDefault="009D4ABB" w:rsidP="00C65983">
            <w:pPr>
              <w:spacing w:after="0"/>
            </w:pPr>
            <w:r w:rsidRPr="00665DD5">
              <w:t> </w:t>
            </w:r>
          </w:p>
          <w:p w14:paraId="36262501" w14:textId="77777777" w:rsidR="009D4ABB" w:rsidRPr="00665DD5" w:rsidRDefault="009D4ABB" w:rsidP="00C65983">
            <w:pPr>
              <w:spacing w:after="0"/>
            </w:pPr>
            <w:r w:rsidRPr="00665DD5">
              <w:t> </w:t>
            </w:r>
          </w:p>
          <w:p w14:paraId="70666BA8" w14:textId="77777777" w:rsidR="009D4ABB" w:rsidRPr="00665DD5" w:rsidRDefault="009D4ABB" w:rsidP="00C65983">
            <w:pPr>
              <w:spacing w:after="0"/>
            </w:pPr>
            <w:r w:rsidRPr="00665DD5">
              <w:t> </w:t>
            </w:r>
          </w:p>
          <w:p w14:paraId="243CF322" w14:textId="77777777" w:rsidR="009D4ABB" w:rsidRPr="00665DD5" w:rsidRDefault="009D4ABB" w:rsidP="00C65983">
            <w:pPr>
              <w:spacing w:after="0"/>
            </w:pPr>
            <w:r w:rsidRPr="00665DD5">
              <w:t> </w:t>
            </w:r>
          </w:p>
          <w:p w14:paraId="514836CB" w14:textId="77777777" w:rsidR="009D4ABB" w:rsidRPr="00665DD5" w:rsidRDefault="009D4ABB" w:rsidP="00C65983">
            <w:pPr>
              <w:spacing w:after="0"/>
            </w:pPr>
            <w:r w:rsidRPr="00665DD5">
              <w:t> </w:t>
            </w:r>
          </w:p>
          <w:p w14:paraId="5A6AE29C" w14:textId="77777777" w:rsidR="009D4ABB" w:rsidRPr="00665DD5" w:rsidRDefault="009D4ABB" w:rsidP="00C65983">
            <w:pPr>
              <w:spacing w:after="0"/>
            </w:pPr>
            <w:r w:rsidRPr="00665DD5">
              <w:t> </w:t>
            </w:r>
          </w:p>
          <w:p w14:paraId="518464D8" w14:textId="77777777" w:rsidR="009D4ABB" w:rsidRPr="00665DD5" w:rsidRDefault="009D4ABB" w:rsidP="00C65983">
            <w:pPr>
              <w:spacing w:after="0"/>
            </w:pPr>
            <w:r w:rsidRPr="00665DD5">
              <w:t> </w:t>
            </w:r>
          </w:p>
          <w:p w14:paraId="5F1D9B11" w14:textId="77777777" w:rsidR="009D4ABB" w:rsidRPr="00665DD5" w:rsidRDefault="009D4ABB" w:rsidP="00C65983">
            <w:pPr>
              <w:spacing w:after="0"/>
            </w:pPr>
            <w:r w:rsidRPr="00665DD5">
              <w:t> </w:t>
            </w:r>
          </w:p>
          <w:p w14:paraId="0DD2CAE6" w14:textId="77777777" w:rsidR="009D4ABB" w:rsidRPr="00665DD5" w:rsidRDefault="009D4ABB" w:rsidP="00C65983">
            <w:pPr>
              <w:spacing w:after="0"/>
            </w:pPr>
            <w:r w:rsidRPr="00665DD5">
              <w:t> </w:t>
            </w:r>
          </w:p>
          <w:p w14:paraId="6ABE865C" w14:textId="77777777" w:rsidR="009D4ABB" w:rsidRPr="00665DD5" w:rsidRDefault="009D4ABB" w:rsidP="00C65983">
            <w:pPr>
              <w:spacing w:after="0"/>
            </w:pPr>
            <w:r w:rsidRPr="00665DD5">
              <w:t> </w:t>
            </w:r>
          </w:p>
          <w:p w14:paraId="2A356917" w14:textId="77777777" w:rsidR="009D4ABB" w:rsidRPr="00665DD5" w:rsidRDefault="009D4ABB" w:rsidP="00C65983">
            <w:pPr>
              <w:spacing w:after="0"/>
            </w:pPr>
            <w:r w:rsidRPr="00665DD5">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5E0D5FE2" w14:textId="77777777" w:rsidR="009D4ABB" w:rsidRPr="00665DD5" w:rsidRDefault="009D4ABB" w:rsidP="00C65983">
            <w:pPr>
              <w:spacing w:after="0"/>
            </w:pPr>
            <w:r w:rsidRPr="00665DD5">
              <w:t>20%</w:t>
            </w:r>
          </w:p>
        </w:tc>
        <w:tc>
          <w:tcPr>
            <w:tcW w:w="3418" w:type="pct"/>
            <w:tcBorders>
              <w:top w:val="nil"/>
              <w:left w:val="nil"/>
              <w:bottom w:val="single" w:sz="8" w:space="0" w:color="auto"/>
              <w:right w:val="single" w:sz="8" w:space="0" w:color="auto"/>
            </w:tcBorders>
            <w:tcMar>
              <w:top w:w="0" w:type="dxa"/>
              <w:left w:w="108" w:type="dxa"/>
              <w:bottom w:w="0" w:type="dxa"/>
              <w:right w:w="108" w:type="dxa"/>
            </w:tcMar>
            <w:hideMark/>
          </w:tcPr>
          <w:p w14:paraId="42245AB6" w14:textId="77777777" w:rsidR="009D4ABB" w:rsidRPr="00665DD5" w:rsidRDefault="009D4ABB" w:rsidP="00C65983">
            <w:pPr>
              <w:spacing w:after="0"/>
              <w:jc w:val="both"/>
            </w:pPr>
            <w:r w:rsidRPr="00665DD5">
              <w:t> </w:t>
            </w:r>
            <w:r w:rsidRPr="00665DD5">
              <w:rPr>
                <w:b/>
                <w:bCs/>
                <w:u w:val="single"/>
              </w:rPr>
              <w:t>As per domestic tax law:</w:t>
            </w:r>
          </w:p>
          <w:p w14:paraId="07B8CA64" w14:textId="77777777" w:rsidR="009D4ABB" w:rsidRPr="00665DD5" w:rsidRDefault="009D4ABB" w:rsidP="00C65983">
            <w:pPr>
              <w:spacing w:after="0"/>
              <w:jc w:val="both"/>
            </w:pPr>
            <w:r w:rsidRPr="00665DD5">
              <w:t xml:space="preserve">Taxes are required to be withheld in accordance with the provisions of section 393(2) [Table Sl. No 17] read with section 207(1) [Table Sl. No. 1] of the Act. The withholding tax shall be at the rate of 20% (plus applicable surcharge and </w:t>
            </w:r>
            <w:proofErr w:type="spellStart"/>
            <w:r w:rsidRPr="00665DD5">
              <w:t>cess</w:t>
            </w:r>
            <w:proofErr w:type="spellEnd"/>
            <w:r w:rsidRPr="00665DD5">
              <w:t>) on the amount of dividend payable. In case non-resident shareholders provide a certificate issued under section 395(1) of the Act for lower/NIL withholding of taxes, rate specified in the said certificate shall be considered.</w:t>
            </w:r>
          </w:p>
          <w:p w14:paraId="573922BD" w14:textId="77777777" w:rsidR="009D4ABB" w:rsidRPr="00665DD5" w:rsidRDefault="009D4ABB" w:rsidP="00C65983">
            <w:pPr>
              <w:spacing w:after="0"/>
              <w:jc w:val="both"/>
            </w:pPr>
            <w:r w:rsidRPr="00665DD5">
              <w:t> </w:t>
            </w:r>
          </w:p>
          <w:p w14:paraId="45F68048" w14:textId="77777777" w:rsidR="009D4ABB" w:rsidRPr="00665DD5" w:rsidRDefault="009D4ABB" w:rsidP="00C65983">
            <w:pPr>
              <w:spacing w:after="0"/>
              <w:jc w:val="both"/>
            </w:pPr>
            <w:r w:rsidRPr="00665DD5">
              <w:rPr>
                <w:b/>
                <w:bCs/>
                <w:u w:val="single"/>
              </w:rPr>
              <w:t>As per Double Tax Avoidance Agreement (DTAA):</w:t>
            </w:r>
          </w:p>
          <w:p w14:paraId="1CA418E9" w14:textId="77777777" w:rsidR="009D4ABB" w:rsidRPr="00665DD5" w:rsidRDefault="009D4ABB" w:rsidP="00C65983">
            <w:pPr>
              <w:spacing w:after="0"/>
              <w:jc w:val="both"/>
            </w:pPr>
            <w:r w:rsidRPr="00665DD5">
              <w:t>As per Section 159 of the Act, the non-resident shareholder has the option to be governed by the provisions of the DTAA between India and country of tax residence of the shareholder, if they are more beneficial to them. In order to avail the DTAA benefit, the non-resident shareholders are required to submit the following:</w:t>
            </w:r>
          </w:p>
          <w:p w14:paraId="5E5C5272" w14:textId="77777777" w:rsidR="009D4ABB" w:rsidRPr="00665DD5" w:rsidRDefault="009D4ABB" w:rsidP="00C65983">
            <w:pPr>
              <w:spacing w:after="0"/>
              <w:jc w:val="both"/>
            </w:pPr>
            <w:proofErr w:type="spellStart"/>
            <w:r w:rsidRPr="00665DD5">
              <w:t>i</w:t>
            </w:r>
            <w:proofErr w:type="spellEnd"/>
            <w:r w:rsidRPr="00665DD5">
              <w:t>.         Self-attested copy of Tax Residence Certificate (‘TRC’) (for the Tax year 1</w:t>
            </w:r>
            <w:r w:rsidRPr="00665DD5">
              <w:rPr>
                <w:vertAlign w:val="superscript"/>
              </w:rPr>
              <w:t>st</w:t>
            </w:r>
            <w:r w:rsidRPr="00665DD5">
              <w:t xml:space="preserve"> April 2026 to 31</w:t>
            </w:r>
            <w:r w:rsidRPr="00665DD5">
              <w:rPr>
                <w:vertAlign w:val="superscript"/>
              </w:rPr>
              <w:t>st</w:t>
            </w:r>
            <w:r w:rsidRPr="00665DD5">
              <w:t xml:space="preserve"> March 2027) obtained from the tax authorities of the country of which the shareholder is a resident.</w:t>
            </w:r>
          </w:p>
          <w:p w14:paraId="16D3DB46" w14:textId="77777777" w:rsidR="009D4ABB" w:rsidRPr="00665DD5" w:rsidRDefault="009D4ABB" w:rsidP="00C65983">
            <w:pPr>
              <w:spacing w:after="0"/>
              <w:jc w:val="both"/>
            </w:pPr>
            <w:r w:rsidRPr="00665DD5">
              <w:t>ii.        Form 41 mandatorily to be file online at the link </w:t>
            </w:r>
            <w:hyperlink r:id="rId8" w:tgtFrame="_blank" w:history="1">
              <w:r w:rsidRPr="00665DD5">
                <w:rPr>
                  <w:rStyle w:val="Hyperlink"/>
                </w:rPr>
                <w:t>https://eportal.incometax.gov.in/</w:t>
              </w:r>
            </w:hyperlink>
            <w:r w:rsidRPr="00665DD5">
              <w:t xml:space="preserve"> to avail the benefit of DTAA (for the Tax year 1</w:t>
            </w:r>
            <w:r w:rsidRPr="00665DD5">
              <w:rPr>
                <w:vertAlign w:val="superscript"/>
              </w:rPr>
              <w:t>st</w:t>
            </w:r>
            <w:r w:rsidRPr="00665DD5">
              <w:t xml:space="preserve"> April 2026 to 31</w:t>
            </w:r>
            <w:r w:rsidRPr="00665DD5">
              <w:rPr>
                <w:vertAlign w:val="superscript"/>
              </w:rPr>
              <w:t xml:space="preserve">st </w:t>
            </w:r>
            <w:r w:rsidRPr="00665DD5">
              <w:t>March 2027).</w:t>
            </w:r>
          </w:p>
          <w:p w14:paraId="588FC992" w14:textId="77777777" w:rsidR="009D4ABB" w:rsidRPr="00665DD5" w:rsidRDefault="009D4ABB" w:rsidP="00C65983">
            <w:pPr>
              <w:spacing w:after="0"/>
              <w:jc w:val="both"/>
            </w:pPr>
            <w:r w:rsidRPr="00665DD5">
              <w:lastRenderedPageBreak/>
              <w:t>iii.      Self-declaration by shareholder of meeting treaty eligibility requirement and satisfying beneficial ownership requirement (for the Tax year 1</w:t>
            </w:r>
            <w:r w:rsidRPr="00665DD5">
              <w:rPr>
                <w:vertAlign w:val="superscript"/>
              </w:rPr>
              <w:t>st</w:t>
            </w:r>
            <w:r w:rsidRPr="00665DD5">
              <w:t xml:space="preserve"> April 2026 to 31</w:t>
            </w:r>
            <w:r w:rsidRPr="00665DD5">
              <w:rPr>
                <w:vertAlign w:val="superscript"/>
              </w:rPr>
              <w:t>st</w:t>
            </w:r>
            <w:r w:rsidRPr="00665DD5">
              <w:t xml:space="preserve"> March 2027). Please refer the format attached herewith as </w:t>
            </w:r>
            <w:hyperlink r:id="rId9" w:tgtFrame="_blank" w:history="1">
              <w:r w:rsidRPr="00665DD5">
                <w:rPr>
                  <w:rStyle w:val="Hyperlink"/>
                  <w:b/>
                  <w:bCs/>
                  <w:color w:val="EE0000"/>
                </w:rPr>
                <w:t>Annexure 3</w:t>
              </w:r>
            </w:hyperlink>
            <w:r w:rsidRPr="00665DD5">
              <w:t>).</w:t>
            </w:r>
          </w:p>
          <w:p w14:paraId="1F34C846" w14:textId="77777777" w:rsidR="009D4ABB" w:rsidRPr="00665DD5" w:rsidRDefault="009D4ABB" w:rsidP="00C65983">
            <w:pPr>
              <w:spacing w:after="0"/>
              <w:jc w:val="both"/>
            </w:pPr>
            <w:r w:rsidRPr="00665DD5">
              <w:t>iv.      In case of Foreign Institutional Investors and Foreign Portfolio Investors, copy of SEBI registration certificate.</w:t>
            </w:r>
          </w:p>
          <w:p w14:paraId="46F3DDED" w14:textId="77777777" w:rsidR="009D4ABB" w:rsidRPr="00665DD5" w:rsidRDefault="009D4ABB" w:rsidP="00C65983">
            <w:pPr>
              <w:spacing w:after="0"/>
              <w:jc w:val="both"/>
            </w:pPr>
            <w:r w:rsidRPr="00665DD5">
              <w:t>v.        Self-attested copy of the PAN card if allotted by the Income tax authorities.</w:t>
            </w:r>
          </w:p>
          <w:p w14:paraId="1495A54B" w14:textId="77777777" w:rsidR="009D4ABB" w:rsidRPr="00665DD5" w:rsidRDefault="009D4ABB" w:rsidP="00C65983">
            <w:pPr>
              <w:spacing w:after="0"/>
              <w:jc w:val="both"/>
            </w:pPr>
            <w:r w:rsidRPr="00665DD5">
              <w:t>vi.      In case of shareholder being tax resident of Singapore, please furnish the letter issued by the competent authority or any other evidence demonstrating the non-applicability of Article 24 - Limitation of Relief under India-Singapore Double Taxation Avoidance Agreement.</w:t>
            </w:r>
          </w:p>
          <w:p w14:paraId="4BF2D9B4" w14:textId="77777777" w:rsidR="009D4ABB" w:rsidRPr="00665DD5" w:rsidRDefault="009D4ABB" w:rsidP="00C65983">
            <w:pPr>
              <w:spacing w:after="0"/>
              <w:jc w:val="both"/>
            </w:pPr>
            <w:r w:rsidRPr="00665DD5">
              <w:t> </w:t>
            </w:r>
          </w:p>
          <w:p w14:paraId="3E96B5B8" w14:textId="77777777" w:rsidR="009D4ABB" w:rsidRPr="00665DD5" w:rsidRDefault="009D4ABB" w:rsidP="00C65983">
            <w:pPr>
              <w:spacing w:after="0"/>
              <w:jc w:val="both"/>
            </w:pPr>
            <w:r w:rsidRPr="00665DD5">
              <w:rPr>
                <w:b/>
                <w:bCs/>
                <w:u w:val="single"/>
              </w:rPr>
              <w:t>Note:</w:t>
            </w:r>
          </w:p>
          <w:p w14:paraId="36C619D4" w14:textId="77777777" w:rsidR="009D4ABB" w:rsidRPr="00665DD5" w:rsidRDefault="009D4ABB" w:rsidP="00C65983">
            <w:pPr>
              <w:spacing w:after="0"/>
              <w:jc w:val="both"/>
            </w:pPr>
            <w:r w:rsidRPr="00665DD5">
              <w:t>1.         It is recommended that shareholders should independently satisfy their eligibility to claim DTAA benefit including meeting of all conditions prescribed in DTAA.</w:t>
            </w:r>
          </w:p>
          <w:p w14:paraId="68D9A684" w14:textId="77777777" w:rsidR="009D4ABB" w:rsidRPr="00665DD5" w:rsidRDefault="009D4ABB" w:rsidP="00C65983">
            <w:pPr>
              <w:spacing w:after="0"/>
              <w:jc w:val="both"/>
            </w:pPr>
            <w:r w:rsidRPr="00665DD5">
              <w:t> </w:t>
            </w:r>
          </w:p>
          <w:p w14:paraId="00D60141" w14:textId="77777777" w:rsidR="009D4ABB" w:rsidRPr="00665DD5" w:rsidRDefault="009D4ABB" w:rsidP="00C65983">
            <w:pPr>
              <w:spacing w:after="0"/>
              <w:jc w:val="both"/>
            </w:pPr>
            <w:r w:rsidRPr="00665DD5">
              <w:t>2.         Kindly note that the Company is not obligated to apply beneficial DTAA rates at the time of tax deduction/withholding on dividend amounts. Application of beneficial rate as per DTAA for the purpose of withholding taxes shall depend upon completeness and satisfactory review by the Company of the documents submitted by the non-resident shareholder. </w:t>
            </w:r>
          </w:p>
        </w:tc>
      </w:tr>
      <w:tr w:rsidR="009D4ABB" w:rsidRPr="00665DD5" w14:paraId="23B37438" w14:textId="77777777" w:rsidTr="00C65983">
        <w:trPr>
          <w:jc w:val="center"/>
        </w:trPr>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212CA" w14:textId="77777777" w:rsidR="009D4ABB" w:rsidRPr="00665DD5" w:rsidRDefault="009D4ABB" w:rsidP="00C65983">
            <w:pPr>
              <w:spacing w:after="0"/>
            </w:pPr>
            <w:r w:rsidRPr="00665DD5">
              <w:lastRenderedPageBreak/>
              <w:t>Global Depository Receipt (GDR) Holders</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6778D50" w14:textId="77777777" w:rsidR="009D4ABB" w:rsidRPr="00665DD5" w:rsidRDefault="009D4ABB" w:rsidP="00C65983">
            <w:pPr>
              <w:spacing w:after="0"/>
            </w:pPr>
            <w:r w:rsidRPr="00665DD5">
              <w:t>10%</w:t>
            </w:r>
          </w:p>
        </w:tc>
        <w:tc>
          <w:tcPr>
            <w:tcW w:w="3418" w:type="pct"/>
            <w:tcBorders>
              <w:top w:val="nil"/>
              <w:left w:val="nil"/>
              <w:bottom w:val="single" w:sz="8" w:space="0" w:color="auto"/>
              <w:right w:val="single" w:sz="8" w:space="0" w:color="auto"/>
            </w:tcBorders>
            <w:tcMar>
              <w:top w:w="0" w:type="dxa"/>
              <w:left w:w="108" w:type="dxa"/>
              <w:bottom w:w="0" w:type="dxa"/>
              <w:right w:w="108" w:type="dxa"/>
            </w:tcMar>
            <w:hideMark/>
          </w:tcPr>
          <w:p w14:paraId="5375018D" w14:textId="77777777" w:rsidR="009D4ABB" w:rsidRPr="00665DD5" w:rsidRDefault="009D4ABB" w:rsidP="00C65983">
            <w:pPr>
              <w:spacing w:after="0"/>
              <w:jc w:val="both"/>
            </w:pPr>
            <w:r w:rsidRPr="00665DD5">
              <w:t xml:space="preserve">(a)      Taxes shall be withheld at 10% (including surcharge and </w:t>
            </w:r>
            <w:proofErr w:type="spellStart"/>
            <w:r w:rsidRPr="00665DD5">
              <w:t>cess</w:t>
            </w:r>
            <w:proofErr w:type="spellEnd"/>
            <w:r w:rsidRPr="00665DD5">
              <w:t xml:space="preserve"> as applicable) in accordance with the provisions of section 393(2) [Table Sl. No 13] of the Act. In such case, a self-attested copy of the PAN card is required.</w:t>
            </w:r>
          </w:p>
          <w:p w14:paraId="4AC96B5B" w14:textId="77777777" w:rsidR="009D4ABB" w:rsidRPr="00665DD5" w:rsidRDefault="009D4ABB" w:rsidP="00C65983">
            <w:pPr>
              <w:spacing w:after="0"/>
              <w:jc w:val="both"/>
            </w:pPr>
            <w:r w:rsidRPr="00665DD5">
              <w:t> </w:t>
            </w:r>
          </w:p>
          <w:p w14:paraId="2C285E39" w14:textId="77777777" w:rsidR="009D4ABB" w:rsidRPr="00665DD5" w:rsidRDefault="009D4ABB" w:rsidP="00C65983">
            <w:pPr>
              <w:spacing w:after="0"/>
              <w:jc w:val="both"/>
            </w:pPr>
            <w:r w:rsidRPr="00665DD5">
              <w:t xml:space="preserve">(b)      In case no PAN details are made available, tax will be deducted at 20% plus applicable surcharge and </w:t>
            </w:r>
            <w:proofErr w:type="spellStart"/>
            <w:r w:rsidRPr="00665DD5">
              <w:t>cess</w:t>
            </w:r>
            <w:proofErr w:type="spellEnd"/>
            <w:r w:rsidRPr="00665DD5">
              <w:t>.</w:t>
            </w:r>
          </w:p>
        </w:tc>
      </w:tr>
    </w:tbl>
    <w:p w14:paraId="0AE9E645" w14:textId="77777777" w:rsidR="00FF7D0E" w:rsidRDefault="00FF7D0E"/>
    <w:sectPr w:rsidR="00FF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C8"/>
    <w:rsid w:val="003339C8"/>
    <w:rsid w:val="009D4ABB"/>
    <w:rsid w:val="00F81B79"/>
    <w:rsid w:val="00FF1D17"/>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DC1A4-3D8E-4EAF-8C4E-50D08500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BB"/>
  </w:style>
  <w:style w:type="paragraph" w:styleId="Heading1">
    <w:name w:val="heading 1"/>
    <w:basedOn w:val="Normal"/>
    <w:next w:val="Normal"/>
    <w:link w:val="Heading1Char"/>
    <w:uiPriority w:val="9"/>
    <w:qFormat/>
    <w:rsid w:val="00333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9C8"/>
    <w:rPr>
      <w:rFonts w:eastAsiaTheme="majorEastAsia" w:cstheme="majorBidi"/>
      <w:color w:val="272727" w:themeColor="text1" w:themeTint="D8"/>
    </w:rPr>
  </w:style>
  <w:style w:type="paragraph" w:styleId="Title">
    <w:name w:val="Title"/>
    <w:basedOn w:val="Normal"/>
    <w:next w:val="Normal"/>
    <w:link w:val="TitleChar"/>
    <w:uiPriority w:val="10"/>
    <w:qFormat/>
    <w:rsid w:val="0033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9C8"/>
    <w:pPr>
      <w:spacing w:before="160"/>
      <w:jc w:val="center"/>
    </w:pPr>
    <w:rPr>
      <w:i/>
      <w:iCs/>
      <w:color w:val="404040" w:themeColor="text1" w:themeTint="BF"/>
    </w:rPr>
  </w:style>
  <w:style w:type="character" w:customStyle="1" w:styleId="QuoteChar">
    <w:name w:val="Quote Char"/>
    <w:basedOn w:val="DefaultParagraphFont"/>
    <w:link w:val="Quote"/>
    <w:uiPriority w:val="29"/>
    <w:rsid w:val="003339C8"/>
    <w:rPr>
      <w:i/>
      <w:iCs/>
      <w:color w:val="404040" w:themeColor="text1" w:themeTint="BF"/>
    </w:rPr>
  </w:style>
  <w:style w:type="paragraph" w:styleId="ListParagraph">
    <w:name w:val="List Paragraph"/>
    <w:basedOn w:val="Normal"/>
    <w:uiPriority w:val="34"/>
    <w:qFormat/>
    <w:rsid w:val="003339C8"/>
    <w:pPr>
      <w:ind w:left="720"/>
      <w:contextualSpacing/>
    </w:pPr>
  </w:style>
  <w:style w:type="character" w:styleId="IntenseEmphasis">
    <w:name w:val="Intense Emphasis"/>
    <w:basedOn w:val="DefaultParagraphFont"/>
    <w:uiPriority w:val="21"/>
    <w:qFormat/>
    <w:rsid w:val="003339C8"/>
    <w:rPr>
      <w:i/>
      <w:iCs/>
      <w:color w:val="0F4761" w:themeColor="accent1" w:themeShade="BF"/>
    </w:rPr>
  </w:style>
  <w:style w:type="paragraph" w:styleId="IntenseQuote">
    <w:name w:val="Intense Quote"/>
    <w:basedOn w:val="Normal"/>
    <w:next w:val="Normal"/>
    <w:link w:val="IntenseQuoteChar"/>
    <w:uiPriority w:val="30"/>
    <w:qFormat/>
    <w:rsid w:val="00333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9C8"/>
    <w:rPr>
      <w:i/>
      <w:iCs/>
      <w:color w:val="0F4761" w:themeColor="accent1" w:themeShade="BF"/>
    </w:rPr>
  </w:style>
  <w:style w:type="character" w:styleId="IntenseReference">
    <w:name w:val="Intense Reference"/>
    <w:basedOn w:val="DefaultParagraphFont"/>
    <w:uiPriority w:val="32"/>
    <w:qFormat/>
    <w:rsid w:val="003339C8"/>
    <w:rPr>
      <w:b/>
      <w:bCs/>
      <w:smallCaps/>
      <w:color w:val="0F4761" w:themeColor="accent1" w:themeShade="BF"/>
      <w:spacing w:val="5"/>
    </w:rPr>
  </w:style>
  <w:style w:type="character" w:styleId="Hyperlink">
    <w:name w:val="Hyperlink"/>
    <w:basedOn w:val="DefaultParagraphFont"/>
    <w:uiPriority w:val="99"/>
    <w:unhideWhenUsed/>
    <w:rsid w:val="009D4A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very.in.mpms.mufg.com/QMUPVESFY?id=25538=Ih8JVVACVARcGABVCFIHUlIFUAAGCgADAABWBQ8FBQ9RBl1TUg5YAgBVDwUGAwIEDAYfBkFZRhADElFTeE0HUQ4MFwYNWh0GU1wHCAVbU1cCA1daBwABUh4JRENIR1wWTgdcCQtBBEUdSl5eHg8UDEcfDhZUVRgBDQwfZnVhNm8kMH88XV4FSxJX&amp;fl=CRdNFRENThgBFFhCRAMIT11fAAxfV0IDGk9XWE4aD1dO" TargetMode="External"/><Relationship Id="rId3" Type="http://schemas.openxmlformats.org/officeDocument/2006/relationships/webSettings" Target="webSettings.xml"/><Relationship Id="rId7" Type="http://schemas.openxmlformats.org/officeDocument/2006/relationships/hyperlink" Target="https://delivery.in.mpms.mufg.com/QMUPVESFY?id=25538=Ih8JVVACVARcGAAHCAYAUQUDWlVWAlBRUFVRAwhQAgtZWl9dV1RUB1cGAAAAB1QCDAgfBkFZRhADElFTeE0HUQ4MFwYNWh0GU1wHCAVbU1cCA1daBwABUh4JRENIR1wWTgdcCQtBBEUdSl5eHg8UDEcfDhZUVRgBDQwfZnVhNm8kMH88XV4FSxJX&amp;fl=CRdNFRENThgNChldQA8XT1lEBQQcUVkPTRZVVUtdElxOJFYCEFIEWUtWBwIGTTERUFAXBh1mXxYDD290V1kWWA8aZikLWghDAQAYcV4MARlBQwZOAB9kBxEIVFJWQDltABtmIQdUDVYWBUNZXwxKBVtSG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livery.in.mpms.mufg.com/QMUPVESFY?id=25538=Ih8JVVACVARcGABUAVpQBFVXBwUEV1BRBAMEVlsFXg0DB1wDAwdUVAVQUlMAV1VUVQQfBkFZRhADElFTeE0HUQ4MFwYNWh0GU1wHCAVbU1cCA1daBwABUh4JRENIR1wWTgdcCQtBBEUdSl5eHg8UDEcfDhZUVRgBDQwfZnVhNm8kMH88XV4FSxJX&amp;fl=CRdNFRENThgBF1JCRgsHBEcfDRBWXhgBDQwfZF1XE0sENFwHTX8OWgEoWFdZDEoLR0E=" TargetMode="External"/><Relationship Id="rId11" Type="http://schemas.openxmlformats.org/officeDocument/2006/relationships/theme" Target="theme/theme1.xml"/><Relationship Id="rId5" Type="http://schemas.openxmlformats.org/officeDocument/2006/relationships/hyperlink" Target="https://delivery.in.mpms.mufg.com/QMUPVESFY?id=25538=Ih8JVVACVARcGA4DU1MAWVYHAAIEBQMBA1MGVl1QU1hSAgpTU1FWVFVRBAJUVVIHBwUfBkFZRhADElFTeE0HUQ4MFwYNWh0GU1wHCAVbU1cCA1daBwABUh4JRENIR1wWTgdcCQtBBEUdSl5eHg8UDEcfDhZUVRgBDQwfZnVhNm8kMH88XV4FSxJX&amp;fl=CRdNFRENThgTE0AeUwYXDV1fBwpTHFUND052WEpZVwtQTH8KEFpQBVUoWFdZDEoAR0Eb" TargetMode="External"/><Relationship Id="rId10" Type="http://schemas.openxmlformats.org/officeDocument/2006/relationships/fontTable" Target="fontTable.xml"/><Relationship Id="rId4" Type="http://schemas.openxmlformats.org/officeDocument/2006/relationships/hyperlink" Target="https://delivery.in.mpms.mufg.com/QMUPVESFY?id=25538=Ih8JVVACVARcGFFVB1VcUQBUVlMEVwNUU1cDD1sCXlgDUg8GVgFQBlZdVgZWUVZWUQcfBkFZRhADElFTeE0HUQ4MFwYNWh0GU1wHCAVbU1cCA1daBwABUh4JRENIR1wWTgdcCQtBBEUdSl5eHg8UDEcfDhZUVRgBDQwfZnVhNm8kMH88XV4FSxJX&amp;fl=CRdNFRENThgNChldQA8XT1lEBQQcUVkPTRZVVUtdElxOJFYCEFIEWUtWBwIGTTERUFAXBh1mXxYDD290V1kWWA8aZikLWghDAQAYcV4MARlBQwZOAx9wDRAMHQYKBUhdDgBB" TargetMode="External"/><Relationship Id="rId9" Type="http://schemas.openxmlformats.org/officeDocument/2006/relationships/hyperlink" Target="https://delivery.in.mpms.mufg.com/QMUPVESFY?id=25538=Ih8JVVACVARcGAUAAwNRBwQDUFpRAQcDBFNTVgxXUg4EV1pdAFRZAgFdBlQJVFBRDFQfBkFZRhADElFTeE0HUQ4MFwYNWh0GU1wHCAVbU1cCA1daBwABUh4JRENIR1wWTgdcCQtBBEUdSl5eHg8UDEcfDhZUVRgBDQwfZnVhNm8kMH88XV4FSxJX&amp;fl=CRdNFRENThgNChldQA8XT1lEBQQcUVkPTRZVVUtdElxOJFYCEFIEWUtWBwIGTTERUFAXBh1mXxYDD290V1kWWA8aZikLWghDAQAYcV4MARlBQwZOAR94DQxMQlJLXQJcDxdmMQNPPnMBB1tRQgMQCFtfTQddU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inverstor relations</dc:creator>
  <cp:keywords/>
  <dc:description/>
  <cp:lastModifiedBy>inverstor relations</cp:lastModifiedBy>
  <cp:revision>2</cp:revision>
  <dcterms:created xsi:type="dcterms:W3CDTF">2026-06-17T11:46:00Z</dcterms:created>
  <dcterms:modified xsi:type="dcterms:W3CDTF">2026-06-17T11:46:00Z</dcterms:modified>
</cp:coreProperties>
</file>